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E" w:rsidRPr="00BF14FE" w:rsidRDefault="00AA5E93" w:rsidP="00AA5E93">
      <w:pPr>
        <w:tabs>
          <w:tab w:val="left" w:pos="2816"/>
          <w:tab w:val="right" w:pos="10348"/>
        </w:tabs>
        <w:contextualSpacing/>
        <w:jc w:val="center"/>
        <w:rPr>
          <w:b/>
          <w:color w:val="000000" w:themeColor="text1"/>
        </w:rPr>
      </w:pPr>
      <w:r w:rsidRPr="00BF14FE">
        <w:rPr>
          <w:rFonts w:eastAsia="Times New Roman"/>
          <w:b/>
          <w:color w:val="000000" w:themeColor="text1"/>
          <w:lang w:eastAsia="ru-RU"/>
        </w:rPr>
        <w:t>П</w:t>
      </w:r>
      <w:r w:rsidR="009457DF" w:rsidRPr="00BF14FE">
        <w:rPr>
          <w:rFonts w:eastAsia="Times New Roman"/>
          <w:b/>
          <w:color w:val="000000" w:themeColor="text1"/>
          <w:lang w:eastAsia="ru-RU"/>
        </w:rPr>
        <w:t>ОЯСНИТЕЛЬНАЯ ЗАПИСКА</w:t>
      </w:r>
    </w:p>
    <w:p w:rsidR="009457DF" w:rsidRPr="00BF14FE" w:rsidRDefault="009457DF" w:rsidP="00AA5E93">
      <w:pPr>
        <w:ind w:firstLine="709"/>
        <w:contextualSpacing/>
        <w:jc w:val="center"/>
        <w:rPr>
          <w:rFonts w:eastAsia="Times New Roman"/>
          <w:color w:val="000000" w:themeColor="text1"/>
          <w:lang w:eastAsia="ru-RU"/>
        </w:rPr>
      </w:pPr>
    </w:p>
    <w:p w:rsidR="000B43E4" w:rsidRPr="00BF14FE" w:rsidRDefault="00A3468C" w:rsidP="00AA5E93">
      <w:pPr>
        <w:autoSpaceDE w:val="0"/>
        <w:autoSpaceDN w:val="0"/>
        <w:adjustRightInd w:val="0"/>
        <w:jc w:val="center"/>
        <w:rPr>
          <w:rFonts w:eastAsia="NotDefSpecial"/>
          <w:b/>
          <w:color w:val="000000" w:themeColor="text1"/>
        </w:rPr>
      </w:pPr>
      <w:r w:rsidRPr="00BF14FE">
        <w:rPr>
          <w:rFonts w:eastAsia="Times New Roman"/>
          <w:b/>
          <w:color w:val="000000" w:themeColor="text1"/>
          <w:lang w:eastAsia="ru-RU"/>
        </w:rPr>
        <w:t>к проекту</w:t>
      </w:r>
      <w:r w:rsidR="009457DF" w:rsidRPr="00BF14FE">
        <w:rPr>
          <w:rFonts w:eastAsia="Times New Roman"/>
          <w:b/>
          <w:color w:val="000000" w:themeColor="text1"/>
          <w:lang w:eastAsia="ru-RU"/>
        </w:rPr>
        <w:t xml:space="preserve"> </w:t>
      </w:r>
      <w:r w:rsidR="00580AD1" w:rsidRPr="00BF14FE">
        <w:rPr>
          <w:rFonts w:eastAsia="NotDefSpecial"/>
          <w:b/>
          <w:color w:val="000000" w:themeColor="text1"/>
        </w:rPr>
        <w:t>з</w:t>
      </w:r>
      <w:r w:rsidR="00843261" w:rsidRPr="00BF14FE">
        <w:rPr>
          <w:rFonts w:eastAsia="NotDefSpecial"/>
          <w:b/>
          <w:color w:val="000000" w:themeColor="text1"/>
        </w:rPr>
        <w:t xml:space="preserve">акона Удмуртской Республики </w:t>
      </w:r>
    </w:p>
    <w:p w:rsidR="00843261" w:rsidRPr="00BF14FE" w:rsidRDefault="00843261" w:rsidP="00AA5E93">
      <w:pPr>
        <w:autoSpaceDE w:val="0"/>
        <w:autoSpaceDN w:val="0"/>
        <w:adjustRightInd w:val="0"/>
        <w:jc w:val="center"/>
        <w:rPr>
          <w:rFonts w:eastAsia="NotDefSpecial"/>
          <w:b/>
          <w:color w:val="000000" w:themeColor="text1"/>
        </w:rPr>
      </w:pPr>
      <w:r w:rsidRPr="00BF14FE">
        <w:rPr>
          <w:rFonts w:eastAsia="NotDefSpecial"/>
          <w:b/>
          <w:color w:val="000000" w:themeColor="text1"/>
        </w:rPr>
        <w:t>«</w:t>
      </w:r>
      <w:r w:rsidRPr="00BF14FE">
        <w:rPr>
          <w:rFonts w:eastAsia="Times New Roman"/>
          <w:b/>
          <w:color w:val="000000" w:themeColor="text1"/>
        </w:rPr>
        <w:t>О перечне должностных лиц Главного управления ветеринарии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надзора в области обращения</w:t>
      </w:r>
      <w:r w:rsidR="000B43E4" w:rsidRPr="00BF14FE">
        <w:rPr>
          <w:rFonts w:eastAsia="Times New Roman"/>
          <w:b/>
          <w:color w:val="000000" w:themeColor="text1"/>
        </w:rPr>
        <w:t xml:space="preserve"> </w:t>
      </w:r>
      <w:r w:rsidRPr="00BF14FE">
        <w:rPr>
          <w:rFonts w:eastAsia="Times New Roman"/>
          <w:b/>
          <w:color w:val="000000" w:themeColor="text1"/>
        </w:rPr>
        <w:t>с животными</w:t>
      </w:r>
      <w:r w:rsidRPr="00BF14FE">
        <w:rPr>
          <w:rFonts w:eastAsia="NotDefSpecial"/>
          <w:b/>
          <w:color w:val="000000" w:themeColor="text1"/>
        </w:rPr>
        <w:t>»</w:t>
      </w:r>
    </w:p>
    <w:p w:rsidR="009457DF" w:rsidRPr="00BF14FE" w:rsidRDefault="009457DF" w:rsidP="00AA5E93">
      <w:pPr>
        <w:ind w:firstLine="709"/>
        <w:contextualSpacing/>
        <w:rPr>
          <w:rFonts w:eastAsia="Times New Roman"/>
          <w:color w:val="000000" w:themeColor="text1"/>
          <w:lang w:eastAsia="ru-RU"/>
        </w:rPr>
      </w:pPr>
    </w:p>
    <w:p w:rsidR="009C73C1" w:rsidRPr="00BF14FE" w:rsidRDefault="009C73C1" w:rsidP="00AA5E93">
      <w:pPr>
        <w:ind w:firstLine="709"/>
        <w:contextualSpacing/>
        <w:rPr>
          <w:rFonts w:eastAsia="Times New Roman"/>
          <w:color w:val="000000" w:themeColor="text1"/>
          <w:lang w:eastAsia="ru-RU"/>
        </w:rPr>
      </w:pPr>
    </w:p>
    <w:p w:rsidR="00843261" w:rsidRPr="00BF14FE" w:rsidRDefault="0084326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Главное управление ветеринарии Удмуртской Республики является уполномоченным органом на осуществление государственного надзора в области обращения с животными.</w:t>
      </w:r>
    </w:p>
    <w:p w:rsidR="00843261" w:rsidRPr="00BF14FE" w:rsidRDefault="0084326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proofErr w:type="gramStart"/>
      <w:r w:rsidRPr="00BF14FE">
        <w:rPr>
          <w:rFonts w:eastAsia="Times New Roman"/>
          <w:color w:val="000000" w:themeColor="text1"/>
        </w:rPr>
        <w:t>Осуществление контрольно-надзорной деятельности регулируе</w:t>
      </w:r>
      <w:r w:rsidR="009C73C1" w:rsidRPr="00BF14FE">
        <w:rPr>
          <w:rFonts w:eastAsia="Times New Roman"/>
          <w:color w:val="000000" w:themeColor="text1"/>
        </w:rPr>
        <w:t xml:space="preserve">тся Федеральным законом от 24 августа </w:t>
      </w:r>
      <w:r w:rsidRPr="00BF14FE">
        <w:rPr>
          <w:rFonts w:eastAsia="Times New Roman"/>
          <w:color w:val="000000" w:themeColor="text1"/>
        </w:rPr>
        <w:t xml:space="preserve">2008 </w:t>
      </w:r>
      <w:r w:rsidR="009C73C1" w:rsidRPr="00BF14FE">
        <w:rPr>
          <w:rFonts w:eastAsia="Times New Roman"/>
          <w:color w:val="000000" w:themeColor="text1"/>
        </w:rPr>
        <w:t xml:space="preserve">года </w:t>
      </w:r>
      <w:r w:rsidRPr="00BF14FE">
        <w:rPr>
          <w:rFonts w:eastAsia="Times New Roman"/>
          <w:color w:val="000000" w:themeColor="text1"/>
        </w:rPr>
        <w:t>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контроля», в соответствии с которым по результатам проверки оформляется акт о проведении проверки и, в случае выявления нарушений, выдается предписание об устранении нарушений обязательных требований законодательства.</w:t>
      </w:r>
      <w:proofErr w:type="gramEnd"/>
    </w:p>
    <w:p w:rsidR="00843261" w:rsidRPr="00BF14FE" w:rsidRDefault="009C73C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В настоящее время</w:t>
      </w:r>
      <w:r w:rsidR="00843261" w:rsidRPr="00BF14FE">
        <w:rPr>
          <w:rFonts w:eastAsia="Times New Roman"/>
          <w:color w:val="000000" w:themeColor="text1"/>
        </w:rPr>
        <w:t xml:space="preserve"> в Кодексе Российской Федерации об административных правонарушениях (далее – КоАП РФ) отсутствуют составы административных правонарушений за нарушение требований в области обращения с животными, а также перечень лиц, уполномоченных составлять протоколы об административных правонарушениях и рассматривать дела об административных правонарушениях за нарушение требований в области обращения с животными.</w:t>
      </w:r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Вместе с этим, в ч. 6.1 ст. 28.3 КоАП РФ установлено следующее:</w:t>
      </w:r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 xml:space="preserve">«6.1. </w:t>
      </w:r>
      <w:proofErr w:type="gramStart"/>
      <w:r w:rsidRPr="00BF14FE">
        <w:rPr>
          <w:rFonts w:eastAsia="Times New Roman"/>
          <w:color w:val="000000" w:themeColor="text1"/>
        </w:rPr>
        <w:t xml:space="preserve">Должностные лица органов исполнительной власти субъектов Российской Федерации,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 </w:t>
      </w:r>
      <w:hyperlink r:id="rId9" w:history="1">
        <w:r w:rsidRPr="00BF14FE">
          <w:rPr>
            <w:rFonts w:eastAsia="Times New Roman"/>
            <w:color w:val="000000" w:themeColor="text1"/>
          </w:rPr>
          <w:t xml:space="preserve">ч. 1 ст. </w:t>
        </w:r>
        <w:proofErr w:type="gramEnd"/>
        <w:r w:rsidRPr="00BF14FE">
          <w:rPr>
            <w:rFonts w:eastAsia="Times New Roman"/>
            <w:color w:val="000000" w:themeColor="text1"/>
          </w:rPr>
          <w:t>19.4</w:t>
        </w:r>
      </w:hyperlink>
      <w:r w:rsidRPr="00BF14FE">
        <w:rPr>
          <w:rFonts w:eastAsia="Times New Roman"/>
          <w:color w:val="000000" w:themeColor="text1"/>
        </w:rPr>
        <w:t xml:space="preserve">, </w:t>
      </w:r>
      <w:r w:rsidR="00742152">
        <w:rPr>
          <w:rFonts w:eastAsia="Times New Roman"/>
          <w:color w:val="000000" w:themeColor="text1"/>
        </w:rPr>
        <w:br/>
      </w:r>
      <w:bookmarkStart w:id="0" w:name="_GoBack"/>
      <w:bookmarkEnd w:id="0"/>
      <w:r w:rsidR="00742152">
        <w:fldChar w:fldCharType="begin"/>
      </w:r>
      <w:r w:rsidR="00742152">
        <w:instrText xml:space="preserve"> HYPERLINK "consultantplus://offline/ref=6</w:instrText>
      </w:r>
      <w:r w:rsidR="00742152">
        <w:instrText xml:space="preserve">CF9FDB7528136D43C24019FDC82DD97CB3564D207B935D44AF6C9710464BE2A98A606F23503CB2D74D718BC2F6AB492057B619A916BJFI9O" </w:instrText>
      </w:r>
      <w:r w:rsidR="00742152">
        <w:fldChar w:fldCharType="separate"/>
      </w:r>
      <w:r w:rsidRPr="00BF14FE">
        <w:rPr>
          <w:rFonts w:eastAsia="Times New Roman"/>
          <w:color w:val="000000" w:themeColor="text1"/>
        </w:rPr>
        <w:t xml:space="preserve">ст. </w:t>
      </w:r>
      <w:proofErr w:type="gramStart"/>
      <w:r w:rsidRPr="00BF14FE">
        <w:rPr>
          <w:rFonts w:eastAsia="Times New Roman"/>
          <w:color w:val="000000" w:themeColor="text1"/>
        </w:rPr>
        <w:t>19.4.1</w:t>
      </w:r>
      <w:r w:rsidR="00742152">
        <w:rPr>
          <w:rFonts w:eastAsia="Times New Roman"/>
          <w:color w:val="000000" w:themeColor="text1"/>
        </w:rPr>
        <w:fldChar w:fldCharType="end"/>
      </w:r>
      <w:r w:rsidRPr="00BF14FE">
        <w:rPr>
          <w:rFonts w:eastAsia="Times New Roman"/>
          <w:color w:val="000000" w:themeColor="text1"/>
        </w:rPr>
        <w:t xml:space="preserve">, </w:t>
      </w:r>
      <w:hyperlink r:id="rId10" w:history="1">
        <w:r w:rsidRPr="00BF14FE">
          <w:rPr>
            <w:rFonts w:eastAsia="Times New Roman"/>
            <w:color w:val="000000" w:themeColor="text1"/>
          </w:rPr>
          <w:t>ч.ч. 1</w:t>
        </w:r>
      </w:hyperlink>
      <w:r w:rsidRPr="00BF14FE">
        <w:rPr>
          <w:rFonts w:eastAsia="Times New Roman"/>
          <w:color w:val="000000" w:themeColor="text1"/>
        </w:rPr>
        <w:t xml:space="preserve"> и </w:t>
      </w:r>
      <w:hyperlink r:id="rId11" w:history="1">
        <w:r w:rsidRPr="00BF14FE">
          <w:rPr>
            <w:rFonts w:eastAsia="Times New Roman"/>
            <w:color w:val="000000" w:themeColor="text1"/>
          </w:rPr>
          <w:t>20.1 ст. 19.5</w:t>
        </w:r>
      </w:hyperlink>
      <w:r w:rsidRPr="00BF14FE">
        <w:rPr>
          <w:rFonts w:eastAsia="Times New Roman"/>
          <w:color w:val="000000" w:themeColor="text1"/>
        </w:rPr>
        <w:t xml:space="preserve">, </w:t>
      </w:r>
      <w:hyperlink r:id="rId12" w:history="1">
        <w:r w:rsidRPr="00BF14FE">
          <w:rPr>
            <w:rFonts w:eastAsia="Times New Roman"/>
            <w:color w:val="000000" w:themeColor="text1"/>
          </w:rPr>
          <w:t>ст. 19.7</w:t>
        </w:r>
      </w:hyperlink>
      <w:r w:rsidRPr="00BF14FE">
        <w:rPr>
          <w:rFonts w:eastAsia="Times New Roman"/>
          <w:color w:val="000000" w:themeColor="text1"/>
        </w:rPr>
        <w:t xml:space="preserve"> настоящего Кодекса,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надзора».</w:t>
      </w:r>
      <w:proofErr w:type="gramEnd"/>
    </w:p>
    <w:p w:rsidR="00580AD1" w:rsidRPr="00BF14FE" w:rsidRDefault="00580AD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На сегодняшний день на территории Удмуртской Республики  действуют пять подобных законов:</w:t>
      </w:r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proofErr w:type="gramStart"/>
      <w:r w:rsidRPr="00BF14FE">
        <w:rPr>
          <w:rFonts w:eastAsia="Times New Roman"/>
          <w:color w:val="000000" w:themeColor="text1"/>
        </w:rPr>
        <w:t>1) Закон</w:t>
      </w:r>
      <w:r w:rsidR="009C73C1" w:rsidRPr="00BF14FE">
        <w:rPr>
          <w:rFonts w:eastAsia="Times New Roman"/>
          <w:color w:val="000000" w:themeColor="text1"/>
        </w:rPr>
        <w:t xml:space="preserve"> Удмуртской Республики от 28 года </w:t>
      </w:r>
      <w:r w:rsidRPr="00BF14FE">
        <w:rPr>
          <w:rFonts w:eastAsia="Times New Roman"/>
          <w:color w:val="000000" w:themeColor="text1"/>
        </w:rPr>
        <w:t>2018</w:t>
      </w:r>
      <w:r w:rsidR="009C73C1" w:rsidRPr="00BF14FE">
        <w:rPr>
          <w:rFonts w:eastAsia="Times New Roman"/>
          <w:color w:val="000000" w:themeColor="text1"/>
        </w:rPr>
        <w:t xml:space="preserve"> года </w:t>
      </w:r>
      <w:r w:rsidRPr="00BF14FE">
        <w:rPr>
          <w:rFonts w:eastAsia="Times New Roman"/>
          <w:color w:val="000000" w:themeColor="text1"/>
        </w:rPr>
        <w:t xml:space="preserve">№ 53-РЗ «О Перечне должностных лиц Министерства природных ресурсов и охраны окружающей среды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</w:t>
      </w:r>
      <w:r w:rsidRPr="00BF14FE">
        <w:rPr>
          <w:rFonts w:eastAsia="Times New Roman"/>
          <w:color w:val="000000" w:themeColor="text1"/>
        </w:rPr>
        <w:lastRenderedPageBreak/>
        <w:t>надзора, а также переданных им полномочий в области федерального государственного надзора»;</w:t>
      </w:r>
      <w:proofErr w:type="gramEnd"/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proofErr w:type="gramStart"/>
      <w:r w:rsidRPr="00BF14FE">
        <w:rPr>
          <w:rFonts w:eastAsia="Times New Roman"/>
          <w:color w:val="000000" w:themeColor="text1"/>
        </w:rPr>
        <w:t>2) Закон</w:t>
      </w:r>
      <w:r w:rsidR="009C73C1" w:rsidRPr="00BF14FE">
        <w:rPr>
          <w:rFonts w:eastAsia="Times New Roman"/>
          <w:color w:val="000000" w:themeColor="text1"/>
        </w:rPr>
        <w:t xml:space="preserve"> Удмуртской Республики от 4 мая </w:t>
      </w:r>
      <w:r w:rsidRPr="00BF14FE">
        <w:rPr>
          <w:rFonts w:eastAsia="Times New Roman"/>
          <w:color w:val="000000" w:themeColor="text1"/>
        </w:rPr>
        <w:t>2018</w:t>
      </w:r>
      <w:r w:rsidR="009C73C1" w:rsidRPr="00BF14FE">
        <w:rPr>
          <w:rFonts w:eastAsia="Times New Roman"/>
          <w:color w:val="000000" w:themeColor="text1"/>
        </w:rPr>
        <w:t xml:space="preserve"> года </w:t>
      </w:r>
      <w:r w:rsidRPr="00BF14FE">
        <w:rPr>
          <w:rFonts w:eastAsia="Times New Roman"/>
          <w:color w:val="000000" w:themeColor="text1"/>
        </w:rPr>
        <w:t>№ 16-РЗ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детей»;</w:t>
      </w:r>
      <w:proofErr w:type="gramEnd"/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3) Зако</w:t>
      </w:r>
      <w:r w:rsidR="009C73C1" w:rsidRPr="00BF14FE">
        <w:rPr>
          <w:rFonts w:eastAsia="Times New Roman"/>
          <w:color w:val="000000" w:themeColor="text1"/>
        </w:rPr>
        <w:t xml:space="preserve">н Удмуртской Республики от 22 февраля </w:t>
      </w:r>
      <w:r w:rsidRPr="00BF14FE">
        <w:rPr>
          <w:rFonts w:eastAsia="Times New Roman"/>
          <w:color w:val="000000" w:themeColor="text1"/>
        </w:rPr>
        <w:t>2017</w:t>
      </w:r>
      <w:r w:rsidR="009C73C1" w:rsidRPr="00BF14FE">
        <w:rPr>
          <w:rFonts w:eastAsia="Times New Roman"/>
          <w:color w:val="000000" w:themeColor="text1"/>
        </w:rPr>
        <w:t xml:space="preserve"> года </w:t>
      </w:r>
      <w:r w:rsidRPr="00BF14FE">
        <w:rPr>
          <w:rFonts w:eastAsia="Times New Roman"/>
          <w:color w:val="000000" w:themeColor="text1"/>
        </w:rPr>
        <w:t xml:space="preserve"> № 8-РЗ «О Перечне должностных лиц Министерства транспорта и дорожного хозяйства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значения»;</w:t>
      </w:r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4) Закон</w:t>
      </w:r>
      <w:r w:rsidR="009C73C1" w:rsidRPr="00BF14FE">
        <w:rPr>
          <w:rFonts w:eastAsia="Times New Roman"/>
          <w:color w:val="000000" w:themeColor="text1"/>
        </w:rPr>
        <w:t xml:space="preserve"> Удмуртской Республики от 6 мая </w:t>
      </w:r>
      <w:r w:rsidRPr="00BF14FE">
        <w:rPr>
          <w:rFonts w:eastAsia="Times New Roman"/>
          <w:color w:val="000000" w:themeColor="text1"/>
        </w:rPr>
        <w:t>2016</w:t>
      </w:r>
      <w:r w:rsidR="009C73C1" w:rsidRPr="00BF14FE">
        <w:rPr>
          <w:rFonts w:eastAsia="Times New Roman"/>
          <w:color w:val="000000" w:themeColor="text1"/>
        </w:rPr>
        <w:t xml:space="preserve"> года </w:t>
      </w:r>
      <w:r w:rsidRPr="00BF14FE">
        <w:rPr>
          <w:rFonts w:eastAsia="Times New Roman"/>
          <w:color w:val="000000" w:themeColor="text1"/>
        </w:rPr>
        <w:t xml:space="preserve"> № 23-РЗ «О Перечне должностных лиц Министерства энергетики, жилищно-коммунального хозяйства и государственного регулирования тарифов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(надзора)»; </w:t>
      </w:r>
    </w:p>
    <w:p w:rsidR="00843261" w:rsidRPr="00BF14FE" w:rsidRDefault="00843261" w:rsidP="00AA5E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5) Закон</w:t>
      </w:r>
      <w:r w:rsidR="009C73C1" w:rsidRPr="00BF14FE">
        <w:rPr>
          <w:rFonts w:eastAsia="Times New Roman"/>
          <w:color w:val="000000" w:themeColor="text1"/>
        </w:rPr>
        <w:t xml:space="preserve"> Удмуртской Республики от 11 декабря </w:t>
      </w:r>
      <w:r w:rsidRPr="00BF14FE">
        <w:rPr>
          <w:rFonts w:eastAsia="Times New Roman"/>
          <w:color w:val="000000" w:themeColor="text1"/>
        </w:rPr>
        <w:t xml:space="preserve">2015 </w:t>
      </w:r>
      <w:r w:rsidR="009C73C1" w:rsidRPr="00BF14FE">
        <w:rPr>
          <w:rFonts w:eastAsia="Times New Roman"/>
          <w:color w:val="000000" w:themeColor="text1"/>
        </w:rPr>
        <w:t xml:space="preserve">года </w:t>
      </w:r>
      <w:r w:rsidRPr="00BF14FE">
        <w:rPr>
          <w:rFonts w:eastAsia="Times New Roman"/>
          <w:color w:val="000000" w:themeColor="text1"/>
        </w:rPr>
        <w:t>№ 87-РЗ «О Перечне должностных лиц Государственной жилищной инспекции при Министерстве энергетики, жилищно-коммунального хозяйства и государственного регулирования тарифов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жилищного надзора».</w:t>
      </w:r>
    </w:p>
    <w:p w:rsidR="00AA5E93" w:rsidRPr="00BF14FE" w:rsidRDefault="0084326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proofErr w:type="gramStart"/>
      <w:r w:rsidRPr="00BF14FE">
        <w:rPr>
          <w:rFonts w:eastAsia="Times New Roman"/>
          <w:color w:val="000000" w:themeColor="text1"/>
        </w:rPr>
        <w:t>На основании выше</w:t>
      </w:r>
      <w:r w:rsidR="009C73C1" w:rsidRPr="00BF14FE">
        <w:rPr>
          <w:rFonts w:eastAsia="Times New Roman"/>
          <w:color w:val="000000" w:themeColor="text1"/>
        </w:rPr>
        <w:t>изложенного разработан проект закона Удмуртской Республики «</w:t>
      </w:r>
      <w:r w:rsidRPr="00BF14FE">
        <w:rPr>
          <w:rFonts w:eastAsia="Times New Roman"/>
          <w:color w:val="000000" w:themeColor="text1"/>
        </w:rPr>
        <w:t>О перечне должностных лиц Главного управления ветеринарии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надзора в области обращения с животными», наделяющее сотрудников Главного управления ветеринарии Удмуртской Республики, уполномоченных на осуществление государственного надзора в области обращения с животными, правом составления</w:t>
      </w:r>
      <w:proofErr w:type="gramEnd"/>
      <w:r w:rsidRPr="00BF14FE">
        <w:rPr>
          <w:rFonts w:eastAsia="Times New Roman"/>
          <w:color w:val="000000" w:themeColor="text1"/>
        </w:rPr>
        <w:t xml:space="preserve"> протоколов об административных правонарушениях</w:t>
      </w:r>
      <w:r w:rsidR="009C73C1" w:rsidRPr="00BF14FE">
        <w:rPr>
          <w:rFonts w:eastAsia="Times New Roman"/>
          <w:color w:val="000000" w:themeColor="text1"/>
        </w:rPr>
        <w:t xml:space="preserve"> в соответствии с </w:t>
      </w:r>
      <w:r w:rsidRPr="00BF14FE">
        <w:rPr>
          <w:rFonts w:eastAsia="Times New Roman"/>
          <w:color w:val="000000" w:themeColor="text1"/>
        </w:rPr>
        <w:t xml:space="preserve"> ч. 1 ст. 19.4, ст. 19.4.1, ч. 1 ст. 19.5, ст. 19.7 КоАП РФ.</w:t>
      </w:r>
    </w:p>
    <w:p w:rsidR="00843261" w:rsidRPr="00BF14FE" w:rsidRDefault="00AA5E93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lastRenderedPageBreak/>
        <w:t>П</w:t>
      </w:r>
      <w:r w:rsidR="00E5213F" w:rsidRPr="00BF14FE">
        <w:rPr>
          <w:rFonts w:eastAsia="Times New Roman"/>
          <w:color w:val="000000" w:themeColor="text1"/>
        </w:rPr>
        <w:t>ринятие настоящего</w:t>
      </w:r>
      <w:r w:rsidR="009C73C1" w:rsidRPr="00BF14FE">
        <w:rPr>
          <w:rFonts w:eastAsia="Times New Roman"/>
          <w:color w:val="000000" w:themeColor="text1"/>
        </w:rPr>
        <w:t xml:space="preserve"> з</w:t>
      </w:r>
      <w:r w:rsidR="00843261" w:rsidRPr="00BF14FE">
        <w:rPr>
          <w:rFonts w:eastAsia="Times New Roman"/>
          <w:color w:val="000000" w:themeColor="text1"/>
        </w:rPr>
        <w:t xml:space="preserve">акона Удмуртской Республики будет осуществлено в соответствии с законодательством Российской Федерации и </w:t>
      </w:r>
      <w:r w:rsidR="009C73C1" w:rsidRPr="00BF14FE">
        <w:rPr>
          <w:rFonts w:eastAsia="Times New Roman"/>
          <w:color w:val="000000" w:themeColor="text1"/>
        </w:rPr>
        <w:t xml:space="preserve">законодательством </w:t>
      </w:r>
      <w:r w:rsidR="00843261" w:rsidRPr="00BF14FE">
        <w:rPr>
          <w:rFonts w:eastAsia="Times New Roman"/>
          <w:color w:val="000000" w:themeColor="text1"/>
        </w:rPr>
        <w:t>Удмуртской Республики, и не повлечет негативных правовых последствий.</w:t>
      </w:r>
    </w:p>
    <w:p w:rsidR="00843261" w:rsidRPr="00BF14FE" w:rsidRDefault="009C73C1" w:rsidP="00AA5E93">
      <w:pPr>
        <w:widowControl w:val="0"/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Проект з</w:t>
      </w:r>
      <w:r w:rsidR="00843261" w:rsidRPr="00BF14FE">
        <w:rPr>
          <w:rFonts w:eastAsia="Times New Roman"/>
          <w:color w:val="000000" w:themeColor="text1"/>
        </w:rPr>
        <w:t xml:space="preserve">акона Удмуртской Республики соответствует </w:t>
      </w:r>
      <w:r w:rsidRPr="00BF14FE">
        <w:rPr>
          <w:rFonts w:eastAsia="Times New Roman"/>
          <w:color w:val="000000" w:themeColor="text1"/>
        </w:rPr>
        <w:t>действующим</w:t>
      </w:r>
      <w:r w:rsidR="00843261" w:rsidRPr="00BF14FE">
        <w:rPr>
          <w:rFonts w:eastAsia="Times New Roman"/>
          <w:color w:val="000000" w:themeColor="text1"/>
        </w:rPr>
        <w:t xml:space="preserve"> правовым актам Удмуртской Республики, негативные последств</w:t>
      </w:r>
      <w:r w:rsidRPr="00BF14FE">
        <w:rPr>
          <w:rFonts w:eastAsia="Times New Roman"/>
          <w:color w:val="000000" w:themeColor="text1"/>
        </w:rPr>
        <w:t>ия принятия настоящего проекта з</w:t>
      </w:r>
      <w:r w:rsidR="00843261" w:rsidRPr="00BF14FE">
        <w:rPr>
          <w:rFonts w:eastAsia="Times New Roman"/>
          <w:color w:val="000000" w:themeColor="text1"/>
        </w:rPr>
        <w:t>акона отсутствуют.</w:t>
      </w:r>
    </w:p>
    <w:p w:rsidR="00843261" w:rsidRPr="00BF14FE" w:rsidRDefault="009C73C1" w:rsidP="00AA5E93">
      <w:pPr>
        <w:widowControl w:val="0"/>
        <w:tabs>
          <w:tab w:val="left" w:pos="360"/>
        </w:tabs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Утверждение настоящего проекта з</w:t>
      </w:r>
      <w:r w:rsidR="00843261" w:rsidRPr="00BF14FE">
        <w:rPr>
          <w:rFonts w:eastAsia="Times New Roman"/>
          <w:color w:val="000000" w:themeColor="text1"/>
        </w:rPr>
        <w:t>акона Удмуртской Республики не потребует дополнительного финансового обеспечения.</w:t>
      </w:r>
    </w:p>
    <w:p w:rsidR="00843261" w:rsidRPr="00BF14FE" w:rsidRDefault="00843261" w:rsidP="00AA5E93">
      <w:pPr>
        <w:widowControl w:val="0"/>
        <w:tabs>
          <w:tab w:val="left" w:pos="360"/>
        </w:tabs>
        <w:suppressAutoHyphens/>
        <w:ind w:firstLine="709"/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>При принятии указанного проекта Закона не потребуется принимать, отменять, изме</w:t>
      </w:r>
      <w:r w:rsidR="009C73C1" w:rsidRPr="00BF14FE">
        <w:rPr>
          <w:rFonts w:eastAsia="Times New Roman"/>
          <w:color w:val="000000" w:themeColor="text1"/>
        </w:rPr>
        <w:t>нять или дополнять действующие з</w:t>
      </w:r>
      <w:r w:rsidRPr="00BF14FE">
        <w:rPr>
          <w:rFonts w:eastAsia="Times New Roman"/>
          <w:color w:val="000000" w:themeColor="text1"/>
        </w:rPr>
        <w:t>аконы Удмуртск</w:t>
      </w:r>
      <w:r w:rsidR="009C73C1" w:rsidRPr="00BF14FE">
        <w:rPr>
          <w:rFonts w:eastAsia="Times New Roman"/>
          <w:color w:val="000000" w:themeColor="text1"/>
        </w:rPr>
        <w:t xml:space="preserve">ой Республики и иные нормативные </w:t>
      </w:r>
      <w:r w:rsidRPr="00BF14FE">
        <w:rPr>
          <w:rFonts w:eastAsia="Times New Roman"/>
          <w:color w:val="000000" w:themeColor="text1"/>
        </w:rPr>
        <w:t>правовые акты Удмуртской Республики.</w:t>
      </w:r>
    </w:p>
    <w:p w:rsidR="00843261" w:rsidRPr="00BF14FE" w:rsidRDefault="00843261" w:rsidP="00AA5E93">
      <w:pPr>
        <w:ind w:firstLine="709"/>
        <w:jc w:val="both"/>
        <w:rPr>
          <w:rFonts w:eastAsia="Times New Roman"/>
          <w:color w:val="000000" w:themeColor="text1"/>
        </w:rPr>
      </w:pPr>
    </w:p>
    <w:p w:rsidR="00843261" w:rsidRPr="00BF14FE" w:rsidRDefault="00843261" w:rsidP="00AA5E93">
      <w:pPr>
        <w:ind w:firstLine="709"/>
        <w:jc w:val="both"/>
        <w:rPr>
          <w:rFonts w:eastAsia="Times New Roman"/>
          <w:color w:val="000000" w:themeColor="text1"/>
        </w:rPr>
      </w:pPr>
    </w:p>
    <w:p w:rsidR="009C73C1" w:rsidRPr="00BF14FE" w:rsidRDefault="009C73C1" w:rsidP="00AA5E93">
      <w:pPr>
        <w:ind w:firstLine="709"/>
        <w:jc w:val="both"/>
        <w:rPr>
          <w:rFonts w:eastAsia="Times New Roman"/>
          <w:color w:val="000000" w:themeColor="text1"/>
        </w:rPr>
      </w:pPr>
    </w:p>
    <w:p w:rsidR="00843261" w:rsidRPr="00BF14FE" w:rsidRDefault="00843261" w:rsidP="00AA5E93">
      <w:pPr>
        <w:jc w:val="both"/>
        <w:rPr>
          <w:rFonts w:eastAsia="Times New Roman"/>
          <w:color w:val="000000" w:themeColor="text1"/>
        </w:rPr>
      </w:pPr>
      <w:r w:rsidRPr="00BF14FE">
        <w:rPr>
          <w:rFonts w:eastAsia="Times New Roman"/>
          <w:color w:val="000000" w:themeColor="text1"/>
        </w:rPr>
        <w:t xml:space="preserve">Начальник Главного управления </w:t>
      </w:r>
    </w:p>
    <w:p w:rsidR="001B35FD" w:rsidRPr="00BF14FE" w:rsidRDefault="00843261" w:rsidP="00AA5E93">
      <w:pPr>
        <w:jc w:val="both"/>
        <w:rPr>
          <w:rFonts w:eastAsia="Times New Roman"/>
          <w:color w:val="000000" w:themeColor="text1"/>
          <w:lang w:eastAsia="ru-RU"/>
        </w:rPr>
      </w:pPr>
      <w:r w:rsidRPr="00BF14FE">
        <w:rPr>
          <w:rFonts w:eastAsia="Times New Roman"/>
          <w:color w:val="000000" w:themeColor="text1"/>
        </w:rPr>
        <w:t xml:space="preserve">ветеринарии Удмуртской Республики                        </w:t>
      </w:r>
      <w:r w:rsidR="00AA5E93" w:rsidRPr="00BF14FE">
        <w:rPr>
          <w:rFonts w:eastAsia="Times New Roman"/>
          <w:color w:val="000000" w:themeColor="text1"/>
        </w:rPr>
        <w:t xml:space="preserve">  </w:t>
      </w:r>
      <w:r w:rsidRPr="00BF14FE">
        <w:rPr>
          <w:rFonts w:eastAsia="Times New Roman"/>
          <w:color w:val="000000" w:themeColor="text1"/>
        </w:rPr>
        <w:t xml:space="preserve">  </w:t>
      </w:r>
      <w:r w:rsidR="002C4C10" w:rsidRPr="00BF14FE">
        <w:rPr>
          <w:rFonts w:eastAsia="Times New Roman"/>
          <w:color w:val="000000" w:themeColor="text1"/>
        </w:rPr>
        <w:t xml:space="preserve"> </w:t>
      </w:r>
      <w:r w:rsidRPr="00BF14FE">
        <w:rPr>
          <w:rFonts w:eastAsia="Times New Roman"/>
          <w:color w:val="000000" w:themeColor="text1"/>
        </w:rPr>
        <w:t xml:space="preserve">         Р.Ф. </w:t>
      </w:r>
      <w:proofErr w:type="spellStart"/>
      <w:r w:rsidRPr="00BF14FE">
        <w:rPr>
          <w:rFonts w:eastAsia="Times New Roman"/>
          <w:color w:val="000000" w:themeColor="text1"/>
        </w:rPr>
        <w:t>Габдрахманов</w:t>
      </w:r>
      <w:proofErr w:type="spellEnd"/>
    </w:p>
    <w:sectPr w:rsidR="001B35FD" w:rsidRPr="00BF14FE" w:rsidSect="002C4C10">
      <w:headerReference w:type="default" r:id="rId13"/>
      <w:foot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7B" w:rsidRDefault="0030087B" w:rsidP="00025F8D">
      <w:r>
        <w:separator/>
      </w:r>
    </w:p>
  </w:endnote>
  <w:endnote w:type="continuationSeparator" w:id="0">
    <w:p w:rsidR="0030087B" w:rsidRDefault="0030087B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870"/>
      <w:gridCol w:w="4871"/>
    </w:tblGrid>
    <w:tr w:rsidR="003842E5" w:rsidRPr="007B2D04" w:rsidTr="00AA5E93">
      <w:tc>
        <w:tcPr>
          <w:tcW w:w="4983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4984" w:type="dxa"/>
          <w:shd w:val="clear" w:color="auto" w:fill="auto"/>
        </w:tcPr>
        <w:p w:rsidR="003842E5" w:rsidRPr="0023005A" w:rsidRDefault="003842E5" w:rsidP="00AA5E93">
          <w:pPr>
            <w:pStyle w:val="afb"/>
            <w:jc w:val="right"/>
          </w:pPr>
        </w:p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7B" w:rsidRDefault="0030087B" w:rsidP="00025F8D">
      <w:r>
        <w:separator/>
      </w:r>
    </w:p>
  </w:footnote>
  <w:footnote w:type="continuationSeparator" w:id="0">
    <w:p w:rsidR="0030087B" w:rsidRDefault="0030087B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167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:rsidR="00AA5E93" w:rsidRPr="00AA5E93" w:rsidRDefault="001D5DFF">
        <w:pPr>
          <w:pStyle w:val="af9"/>
          <w:jc w:val="center"/>
          <w:rPr>
            <w:rFonts w:ascii="Times New Roman" w:hAnsi="Times New Roman"/>
            <w:sz w:val="28"/>
            <w:szCs w:val="24"/>
          </w:rPr>
        </w:pPr>
        <w:r w:rsidRPr="00AA5E93">
          <w:rPr>
            <w:rFonts w:ascii="Times New Roman" w:hAnsi="Times New Roman"/>
            <w:sz w:val="28"/>
            <w:szCs w:val="24"/>
          </w:rPr>
          <w:fldChar w:fldCharType="begin"/>
        </w:r>
        <w:r w:rsidR="00AA5E93" w:rsidRPr="00AA5E93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AA5E93">
          <w:rPr>
            <w:rFonts w:ascii="Times New Roman" w:hAnsi="Times New Roman"/>
            <w:sz w:val="28"/>
            <w:szCs w:val="24"/>
          </w:rPr>
          <w:fldChar w:fldCharType="separate"/>
        </w:r>
        <w:r w:rsidR="00742152">
          <w:rPr>
            <w:rFonts w:ascii="Times New Roman" w:hAnsi="Times New Roman"/>
            <w:noProof/>
            <w:sz w:val="28"/>
            <w:szCs w:val="24"/>
          </w:rPr>
          <w:t>3</w:t>
        </w:r>
        <w:r w:rsidRPr="00AA5E93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  <w:p w:rsidR="00982252" w:rsidRPr="00AA5E93" w:rsidRDefault="00982252" w:rsidP="00AA5E9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43E4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1141C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B42C0"/>
    <w:rsid w:val="001C046D"/>
    <w:rsid w:val="001C76AA"/>
    <w:rsid w:val="001D1DDE"/>
    <w:rsid w:val="001D29B5"/>
    <w:rsid w:val="001D5DFF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C4C10"/>
    <w:rsid w:val="002C7EEC"/>
    <w:rsid w:val="002D4947"/>
    <w:rsid w:val="002D4A85"/>
    <w:rsid w:val="002F027B"/>
    <w:rsid w:val="002F3C58"/>
    <w:rsid w:val="002F4713"/>
    <w:rsid w:val="002F496F"/>
    <w:rsid w:val="002F4B0B"/>
    <w:rsid w:val="002F5B15"/>
    <w:rsid w:val="0030087B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B5A9B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1A22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0726"/>
    <w:rsid w:val="0054256E"/>
    <w:rsid w:val="005444FB"/>
    <w:rsid w:val="00557968"/>
    <w:rsid w:val="00561C16"/>
    <w:rsid w:val="00564FD0"/>
    <w:rsid w:val="00566D02"/>
    <w:rsid w:val="00576776"/>
    <w:rsid w:val="00577E4F"/>
    <w:rsid w:val="00580AD1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42152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43261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3C1"/>
    <w:rsid w:val="009C776A"/>
    <w:rsid w:val="009C7C47"/>
    <w:rsid w:val="009D3916"/>
    <w:rsid w:val="009D6522"/>
    <w:rsid w:val="009F1CB1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12D1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5E93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D4AC8"/>
    <w:rsid w:val="00BE5820"/>
    <w:rsid w:val="00BE5B27"/>
    <w:rsid w:val="00BE5BEF"/>
    <w:rsid w:val="00BF14FE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D7AFA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13F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F9FDB7528136D43C24019FDC82DD97CB3564D207B935D44AF6C9710464BE2A98A606F63704C924248D08B8663EB08D0C6D7F908F6BF9ABJCI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019FDC82DD97CB3564D207B935D44AF6C9710464BE2A98A606F03401C92D74D718BC2F6AB492057B619A916BJFI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F9FDB7528136D43C24019FDC82DD97CB3564D207B935D44AF6C9710464BE2A98A606F23503C82D74D718BC2F6AB492057B619A916BJFI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9FDB7528136D43C24019FDC82DD97CB3564D207B935D44AF6C9710464BE2A98A606F23503CC2D74D718BC2F6AB492057B619A916BJFI9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218-353B-4A22-B888-3FB6E306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Volkova</cp:lastModifiedBy>
  <cp:revision>8</cp:revision>
  <dcterms:created xsi:type="dcterms:W3CDTF">2020-09-25T05:06:00Z</dcterms:created>
  <dcterms:modified xsi:type="dcterms:W3CDTF">2020-09-30T10:10:00Z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